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r>
              <w:t>CAN:Address.Barristers#@&amp;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CAN:Address.Doctors#@&amp;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[CAN:Address.Doctors#@&amp;]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CAN:HearingDate18.Defendant#01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[CAN:HearingDate18.Defendant#01]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CAN:HearingTime.Defendant#01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[CAN:HearingTime.Defendant#01]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CAN:Name.Doctors#@&amp;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[CAN:Name.Doctors#@&amp;]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CAN:Salutation.Doctors#@&amp;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[CAN:Salutation.Doctors#@&amp;]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CNT:LinearAddress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[CNT:LinearAddress]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CNT:Occupation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[CNT:Occupation]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CNT:Salut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[CNT:Salut]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CSM:CsPlaintNo</w:t>
            </w:r>
          </w:p>
        </w:tc>
        <w:tc>
          <w:tcPr>
            <w:tcW w:w="5545" w:type="dxa"/>
            <w:shd w:val="clear" w:color="auto" w:fill="auto"/>
          </w:tcPr>
          <w:p>
            <w:r>
              <w:t>[CSM:CsPlaintNo]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DIA:Telephone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[DIA:Telephone]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MAT:Description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[MAT:Description]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MAT:FeEmail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[MAT:FeEmail]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UDF:AccidentDate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[UDF:AccidentDate]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UDF:PIABAssessment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[UDF:PIABAssessment]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UDF:ReturnDate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[UDF:ReturnDate]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UDF:SecRef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[UDF:SecRef]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UDF:SettleMeetingDate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[UDF:SettleMeetingDate]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UDF:SettleMeetingTime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[UDF:SettleMeetingTime]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UDF:TenderAmt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[UDF:TenderAmt]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UDF:u.settle.amount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[UDF:u.settle.amount]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[DIA:CompanyName]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Z:year(Today())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[DIA:ThisYear]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0CA295-3B1C-4339-AC94-4383421F0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4</cp:revision>
  <dcterms:created xsi:type="dcterms:W3CDTF">2019-05-14T13:03:00Z</dcterms:created>
  <dcterms:modified xsi:type="dcterms:W3CDTF">2020-07-02T11:15:00Z</dcterms:modified>
</cp:coreProperties>
</file>